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</w:p>
    <w:p>
      <w:pPr>
        <w:pStyle w:val="2"/>
        <w:ind w:left="2122" w:leftChars="11" w:hanging="2099" w:hangingChars="656"/>
        <w:jc w:val="center"/>
        <w:rPr>
          <w:rFonts w:hint="eastAsia" w:ascii="宋体" w:hAnsi="宋体" w:cs="宋体"/>
          <w:bCs/>
          <w:sz w:val="32"/>
          <w:szCs w:val="32"/>
        </w:rPr>
      </w:pPr>
    </w:p>
    <w:p>
      <w:pPr>
        <w:pStyle w:val="2"/>
        <w:ind w:left="2122" w:leftChars="11" w:hanging="2099" w:hangingChars="656"/>
        <w:jc w:val="center"/>
        <w:rPr>
          <w:rFonts w:hint="eastAsia" w:ascii="宋体" w:hAnsi="宋体" w:cs="宋体"/>
          <w:bCs/>
          <w:sz w:val="32"/>
          <w:szCs w:val="32"/>
        </w:rPr>
      </w:pPr>
    </w:p>
    <w:p>
      <w:pPr>
        <w:pStyle w:val="2"/>
        <w:ind w:left="2122" w:leftChars="11" w:hanging="2099" w:hangingChars="656"/>
        <w:jc w:val="center"/>
        <w:rPr>
          <w:rFonts w:hint="eastAsia" w:ascii="宋体" w:hAnsi="宋体" w:cs="宋体"/>
          <w:bCs/>
          <w:sz w:val="32"/>
          <w:szCs w:val="32"/>
        </w:rPr>
      </w:pPr>
    </w:p>
    <w:p>
      <w:pPr>
        <w:pStyle w:val="2"/>
        <w:ind w:left="2122" w:leftChars="11" w:hanging="2099" w:hangingChars="656"/>
        <w:jc w:val="center"/>
        <w:rPr>
          <w:rFonts w:hint="eastAsia" w:ascii="宋体" w:hAnsi="宋体" w:cs="宋体"/>
          <w:bCs/>
          <w:sz w:val="32"/>
          <w:szCs w:val="32"/>
        </w:rPr>
      </w:pPr>
    </w:p>
    <w:p>
      <w:pPr>
        <w:pStyle w:val="5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Cs/>
          <w:sz w:val="30"/>
          <w:szCs w:val="30"/>
        </w:rPr>
        <w:t>院工字[2017]1</w:t>
      </w:r>
      <w:r>
        <w:rPr>
          <w:rFonts w:hint="eastAsia"/>
          <w:bCs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/>
          <w:bCs/>
          <w:sz w:val="30"/>
          <w:szCs w:val="30"/>
        </w:rPr>
        <w:t>号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关于举办铜陵学院首届教职工健身走比赛的通知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各分会、各位会员：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为了贯彻学习党的十九大精神，积极调动广大教职工强身健体、为努力实现党的十九大提出的宏伟目标而建功立业的积极性，经校工会委员会研究，报校党委审批，将于近期举办首届教职工健身走比赛，请各分会组织会员积极参加，现就有关要求通知如下：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比赛时间：2017年11月15日下午3时（如遇雨雪天气，比赛将延期举行）。</w:t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比赛赛程：比赛起点（集合地点）是图书馆北面广场</w:t>
      </w:r>
      <w:r>
        <w:rPr>
          <w:rFonts w:hint="eastAsia" w:asciiTheme="minorEastAsia" w:hAnsiTheme="minorEastAsia"/>
          <w:sz w:val="28"/>
          <w:szCs w:val="28"/>
        </w:rPr>
        <w:t>→</w:t>
      </w:r>
      <w:r>
        <w:rPr>
          <w:rFonts w:hint="eastAsia"/>
          <w:sz w:val="28"/>
          <w:szCs w:val="28"/>
        </w:rPr>
        <w:t>经东门正前方翠湖五路直行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至终端</w:t>
      </w:r>
      <w:r>
        <w:rPr>
          <w:rFonts w:hint="eastAsia" w:asciiTheme="minorEastAsia" w:hAnsiTheme="minorEastAsia"/>
          <w:sz w:val="28"/>
          <w:szCs w:val="28"/>
        </w:rPr>
        <w:t>→</w:t>
      </w:r>
      <w:r>
        <w:rPr>
          <w:rFonts w:hint="eastAsia"/>
          <w:sz w:val="28"/>
          <w:szCs w:val="28"/>
        </w:rPr>
        <w:t>左转至翠湖六路右行</w:t>
      </w:r>
      <w:r>
        <w:rPr>
          <w:rFonts w:hint="eastAsia" w:asciiTheme="minorEastAsia" w:hAnsiTheme="minorEastAsia"/>
          <w:sz w:val="28"/>
          <w:szCs w:val="28"/>
        </w:rPr>
        <w:t>→翠湖六路与沿新大道交汇点折返（折返点）→翠湖六路前行至天山大道交汇点→左转至天山大道→东大门（终点）。全程大约5公里。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三、参赛人员：各分会按其在职会员人数的20%，确定参赛人数，所在各分会的校领导、部门负责人、教授、博士以及受省级以上各种表彰的会员参赛，不受名额限制。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比赛规则及奖励办法：1、比赛分男子组和女子组（不按年龄段分组）。2、比赛全程必须快步走，不能跑行，连续跑行超过3秒的，将由工作人员取消队员比赛资格。3、步行至折返点时，每位参赛队员必须在折返点处，向工作人员领取参赛卡，并凭参赛卡至终点处确定比赛成绩，并以此证明完成全程比赛。4、男子组和女子组分别取前40名予以奖励（排名不分先后），发放优胜奖，对完成全程比赛的其他队员，发放鼓励奖，各项奖励品凭参赛卡在终点处向工作人员领取。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有关要求：1、各分会须将参赛人员分组，并将参赛人员名单与11月10日前提交校工会。3、为确保比赛安全，各分会要严格把关，对身体条件不适合大运动量的会员，不能参加比赛。3、各参赛队员运动服装由各分会自行解决。4、各分会主席为比赛工作人员。</w:t>
      </w:r>
    </w:p>
    <w:p>
      <w:pPr>
        <w:ind w:firstLine="420"/>
        <w:rPr>
          <w:rFonts w:hint="eastAsia"/>
          <w:sz w:val="28"/>
          <w:szCs w:val="28"/>
        </w:rPr>
      </w:pPr>
    </w:p>
    <w:p>
      <w:pPr>
        <w:ind w:firstLine="420"/>
        <w:rPr>
          <w:rFonts w:hint="eastAsia"/>
          <w:sz w:val="28"/>
          <w:szCs w:val="28"/>
        </w:rPr>
      </w:pPr>
    </w:p>
    <w:p>
      <w:pPr>
        <w:ind w:firstLine="420"/>
        <w:rPr>
          <w:rFonts w:hint="eastAsia"/>
          <w:sz w:val="28"/>
          <w:szCs w:val="28"/>
        </w:rPr>
      </w:pP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铜陵学院工会委员会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二0一七年十月三十一日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High Tower Tex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3694F"/>
    <w:multiLevelType w:val="multilevel"/>
    <w:tmpl w:val="7A73694F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AA6"/>
    <w:rsid w:val="00035D7F"/>
    <w:rsid w:val="0005558A"/>
    <w:rsid w:val="00172965"/>
    <w:rsid w:val="001B1A80"/>
    <w:rsid w:val="001B32FC"/>
    <w:rsid w:val="001B76B3"/>
    <w:rsid w:val="0020241F"/>
    <w:rsid w:val="002D0CD8"/>
    <w:rsid w:val="003B0A65"/>
    <w:rsid w:val="003D7355"/>
    <w:rsid w:val="00504CA6"/>
    <w:rsid w:val="00677717"/>
    <w:rsid w:val="006D2D01"/>
    <w:rsid w:val="00797D4B"/>
    <w:rsid w:val="0080010F"/>
    <w:rsid w:val="0084276F"/>
    <w:rsid w:val="008542BF"/>
    <w:rsid w:val="008B76C6"/>
    <w:rsid w:val="009D6455"/>
    <w:rsid w:val="00B90548"/>
    <w:rsid w:val="00C85473"/>
    <w:rsid w:val="00E92F27"/>
    <w:rsid w:val="00FA7937"/>
    <w:rsid w:val="00FF7AA6"/>
    <w:rsid w:val="0A6B32B2"/>
    <w:rsid w:val="41D6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left="2100" w:hanging="2100" w:hangingChars="700"/>
    </w:pPr>
    <w:rPr>
      <w:sz w:val="3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709</Characters>
  <Lines>5</Lines>
  <Paragraphs>1</Paragraphs>
  <ScaleCrop>false</ScaleCrop>
  <LinksUpToDate>false</LinksUpToDate>
  <CharactersWithSpaces>832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2017-10-30T02:09:00Z</dcterms:created>
  <dc:creator>acer</dc:creator>
  <cp:lastModifiedBy>周催影</cp:lastModifiedBy>
  <dcterms:modified xsi:type="dcterms:W3CDTF">2017-10-31T07:50:56Z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